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211D" w14:textId="77777777" w:rsidR="00016EB6" w:rsidRPr="00016EB6" w:rsidRDefault="00016EB6" w:rsidP="00016EB6">
      <w:r w:rsidRPr="00016EB6">
        <w:t>The Drake University College of Pharmacy and Health Sciences seeks a part time Training Director for the Master of Science in Clinical Psychopharmacology program. This position functions as the program director for the program. The functions include serving as the administrative director for the program, ensuring that all standards for American Psychological Association (APA) designation are achieved and maintained. This individual oversees the degree program and works with the College of Pharmacy Experiential office to manage the fellowship component of meeting state requirements for prescriptive authority. Optional teaching opportunities in the degree program are available. The training director is expected to exemplify the values of Drake University and the College of Pharmacy and Health Sciences, and demonstrate a commitment to diversity, equity, and inclusion. The training director reports to the Department Chair of Pharmaceutical Administration and Sciences.</w:t>
      </w:r>
    </w:p>
    <w:p w14:paraId="72C33F7B" w14:textId="77777777" w:rsidR="00016EB6" w:rsidRPr="00016EB6" w:rsidRDefault="00016EB6" w:rsidP="00016EB6">
      <w:pPr>
        <w:rPr>
          <w:b/>
          <w:bCs/>
        </w:rPr>
      </w:pPr>
      <w:r w:rsidRPr="00016EB6">
        <w:rPr>
          <w:b/>
          <w:bCs/>
        </w:rPr>
        <w:t>Duties: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5"/>
        <w:gridCol w:w="8385"/>
      </w:tblGrid>
      <w:tr w:rsidR="00016EB6" w:rsidRPr="00016EB6" w14:paraId="3EC737B9" w14:textId="77777777" w:rsidTr="00016EB6">
        <w:trPr>
          <w:tblCellSpacing w:w="15" w:type="dxa"/>
        </w:trPr>
        <w:tc>
          <w:tcPr>
            <w:tcW w:w="930" w:type="dxa"/>
            <w:tcMar>
              <w:top w:w="0" w:type="dxa"/>
              <w:left w:w="0" w:type="dxa"/>
              <w:bottom w:w="0" w:type="dxa"/>
              <w:right w:w="0" w:type="dxa"/>
            </w:tcMar>
            <w:vAlign w:val="center"/>
            <w:hideMark/>
          </w:tcPr>
          <w:p w14:paraId="47674BE4" w14:textId="77777777" w:rsidR="00016EB6" w:rsidRPr="00016EB6" w:rsidRDefault="00016EB6" w:rsidP="00016EB6">
            <w:r w:rsidRPr="00016EB6">
              <w:t>Percent</w:t>
            </w:r>
          </w:p>
        </w:tc>
        <w:tc>
          <w:tcPr>
            <w:tcW w:w="0" w:type="auto"/>
            <w:tcMar>
              <w:top w:w="0" w:type="dxa"/>
              <w:left w:w="0" w:type="dxa"/>
              <w:bottom w:w="0" w:type="dxa"/>
              <w:right w:w="0" w:type="dxa"/>
            </w:tcMar>
            <w:vAlign w:val="center"/>
            <w:hideMark/>
          </w:tcPr>
          <w:p w14:paraId="60D74D8E" w14:textId="77777777" w:rsidR="00016EB6" w:rsidRPr="00016EB6" w:rsidRDefault="00016EB6" w:rsidP="00016EB6">
            <w:r w:rsidRPr="00016EB6">
              <w:t>Description</w:t>
            </w:r>
          </w:p>
        </w:tc>
      </w:tr>
      <w:tr w:rsidR="00016EB6" w:rsidRPr="00016EB6" w14:paraId="0A1B6704" w14:textId="77777777" w:rsidTr="00016EB6">
        <w:trPr>
          <w:tblCellSpacing w:w="15" w:type="dxa"/>
        </w:trPr>
        <w:tc>
          <w:tcPr>
            <w:tcW w:w="930" w:type="dxa"/>
            <w:tcMar>
              <w:top w:w="0" w:type="dxa"/>
              <w:left w:w="0" w:type="dxa"/>
              <w:bottom w:w="0" w:type="dxa"/>
              <w:right w:w="0" w:type="dxa"/>
            </w:tcMar>
            <w:vAlign w:val="center"/>
            <w:hideMark/>
          </w:tcPr>
          <w:p w14:paraId="7BB186B3" w14:textId="77777777" w:rsidR="00016EB6" w:rsidRPr="00016EB6" w:rsidRDefault="00016EB6" w:rsidP="00016EB6">
            <w:r w:rsidRPr="00016EB6">
              <w:t>25%</w:t>
            </w:r>
          </w:p>
        </w:tc>
        <w:tc>
          <w:tcPr>
            <w:tcW w:w="0" w:type="auto"/>
            <w:tcMar>
              <w:top w:w="0" w:type="dxa"/>
              <w:left w:w="0" w:type="dxa"/>
              <w:bottom w:w="0" w:type="dxa"/>
              <w:right w:w="0" w:type="dxa"/>
            </w:tcMar>
            <w:vAlign w:val="center"/>
            <w:hideMark/>
          </w:tcPr>
          <w:p w14:paraId="648980B4" w14:textId="77777777" w:rsidR="00016EB6" w:rsidRPr="00016EB6" w:rsidRDefault="00016EB6" w:rsidP="00016EB6">
            <w:r w:rsidRPr="00016EB6">
              <w:t>Oversee achievement and maintenance of APA designation for the MS in Clinical Psychopharmacology program</w:t>
            </w:r>
          </w:p>
        </w:tc>
      </w:tr>
      <w:tr w:rsidR="00016EB6" w:rsidRPr="00016EB6" w14:paraId="260FA949" w14:textId="77777777" w:rsidTr="00016EB6">
        <w:trPr>
          <w:tblCellSpacing w:w="15" w:type="dxa"/>
        </w:trPr>
        <w:tc>
          <w:tcPr>
            <w:tcW w:w="930" w:type="dxa"/>
            <w:tcMar>
              <w:top w:w="0" w:type="dxa"/>
              <w:left w:w="0" w:type="dxa"/>
              <w:bottom w:w="0" w:type="dxa"/>
              <w:right w:w="0" w:type="dxa"/>
            </w:tcMar>
            <w:vAlign w:val="center"/>
            <w:hideMark/>
          </w:tcPr>
          <w:p w14:paraId="584BADF6" w14:textId="77777777" w:rsidR="00016EB6" w:rsidRPr="00016EB6" w:rsidRDefault="00016EB6" w:rsidP="00016EB6">
            <w:r w:rsidRPr="00016EB6">
              <w:t>20%</w:t>
            </w:r>
          </w:p>
        </w:tc>
        <w:tc>
          <w:tcPr>
            <w:tcW w:w="0" w:type="auto"/>
            <w:tcMar>
              <w:top w:w="0" w:type="dxa"/>
              <w:left w:w="0" w:type="dxa"/>
              <w:bottom w:w="0" w:type="dxa"/>
              <w:right w:w="0" w:type="dxa"/>
            </w:tcMar>
            <w:vAlign w:val="center"/>
            <w:hideMark/>
          </w:tcPr>
          <w:p w14:paraId="6A5DA855" w14:textId="77777777" w:rsidR="00016EB6" w:rsidRPr="00016EB6" w:rsidRDefault="00016EB6" w:rsidP="00016EB6">
            <w:r w:rsidRPr="00016EB6">
              <w:t>Ensure appropriate faculty and facility resources are available for teaching courses in the MS Clinical Psychopharmacology and Certificate in Psychopharmacotherapy program</w:t>
            </w:r>
          </w:p>
        </w:tc>
      </w:tr>
      <w:tr w:rsidR="00016EB6" w:rsidRPr="00016EB6" w14:paraId="0B2B41CA" w14:textId="77777777" w:rsidTr="00016EB6">
        <w:trPr>
          <w:tblCellSpacing w:w="15" w:type="dxa"/>
        </w:trPr>
        <w:tc>
          <w:tcPr>
            <w:tcW w:w="930" w:type="dxa"/>
            <w:tcMar>
              <w:top w:w="0" w:type="dxa"/>
              <w:left w:w="0" w:type="dxa"/>
              <w:bottom w:w="0" w:type="dxa"/>
              <w:right w:w="0" w:type="dxa"/>
            </w:tcMar>
            <w:vAlign w:val="center"/>
            <w:hideMark/>
          </w:tcPr>
          <w:p w14:paraId="41DE1848" w14:textId="77777777" w:rsidR="00016EB6" w:rsidRPr="00016EB6" w:rsidRDefault="00016EB6" w:rsidP="00016EB6">
            <w:r w:rsidRPr="00016EB6">
              <w:t>15%</w:t>
            </w:r>
          </w:p>
        </w:tc>
        <w:tc>
          <w:tcPr>
            <w:tcW w:w="0" w:type="auto"/>
            <w:tcMar>
              <w:top w:w="0" w:type="dxa"/>
              <w:left w:w="0" w:type="dxa"/>
              <w:bottom w:w="0" w:type="dxa"/>
              <w:right w:w="0" w:type="dxa"/>
            </w:tcMar>
            <w:vAlign w:val="center"/>
            <w:hideMark/>
          </w:tcPr>
          <w:p w14:paraId="005655EE" w14:textId="77777777" w:rsidR="00016EB6" w:rsidRPr="00016EB6" w:rsidRDefault="00016EB6" w:rsidP="00016EB6">
            <w:r w:rsidRPr="00016EB6">
              <w:t>Serve as the primary administrator for the MS in Clinical Psychopharmacology program.</w:t>
            </w:r>
          </w:p>
        </w:tc>
      </w:tr>
      <w:tr w:rsidR="00016EB6" w:rsidRPr="00016EB6" w14:paraId="767C692F" w14:textId="77777777" w:rsidTr="00016EB6">
        <w:trPr>
          <w:tblCellSpacing w:w="15" w:type="dxa"/>
        </w:trPr>
        <w:tc>
          <w:tcPr>
            <w:tcW w:w="930" w:type="dxa"/>
            <w:tcMar>
              <w:top w:w="0" w:type="dxa"/>
              <w:left w:w="0" w:type="dxa"/>
              <w:bottom w:w="0" w:type="dxa"/>
              <w:right w:w="0" w:type="dxa"/>
            </w:tcMar>
            <w:vAlign w:val="center"/>
            <w:hideMark/>
          </w:tcPr>
          <w:p w14:paraId="158789F3" w14:textId="77777777" w:rsidR="00016EB6" w:rsidRPr="00016EB6" w:rsidRDefault="00016EB6" w:rsidP="00016EB6">
            <w:r w:rsidRPr="00016EB6">
              <w:t>15%</w:t>
            </w:r>
          </w:p>
        </w:tc>
        <w:tc>
          <w:tcPr>
            <w:tcW w:w="0" w:type="auto"/>
            <w:tcMar>
              <w:top w:w="0" w:type="dxa"/>
              <w:left w:w="0" w:type="dxa"/>
              <w:bottom w:w="0" w:type="dxa"/>
              <w:right w:w="0" w:type="dxa"/>
            </w:tcMar>
            <w:vAlign w:val="center"/>
            <w:hideMark/>
          </w:tcPr>
          <w:p w14:paraId="0BC3ED89" w14:textId="77777777" w:rsidR="00016EB6" w:rsidRPr="00016EB6" w:rsidRDefault="00016EB6" w:rsidP="00016EB6">
            <w:r w:rsidRPr="00016EB6">
              <w:t>Oversee the admission processes for the programs.</w:t>
            </w:r>
          </w:p>
        </w:tc>
      </w:tr>
      <w:tr w:rsidR="00016EB6" w:rsidRPr="00016EB6" w14:paraId="062C1971" w14:textId="77777777" w:rsidTr="00016EB6">
        <w:trPr>
          <w:tblCellSpacing w:w="15" w:type="dxa"/>
        </w:trPr>
        <w:tc>
          <w:tcPr>
            <w:tcW w:w="930" w:type="dxa"/>
            <w:tcMar>
              <w:top w:w="0" w:type="dxa"/>
              <w:left w:w="0" w:type="dxa"/>
              <w:bottom w:w="0" w:type="dxa"/>
              <w:right w:w="0" w:type="dxa"/>
            </w:tcMar>
            <w:vAlign w:val="center"/>
            <w:hideMark/>
          </w:tcPr>
          <w:p w14:paraId="1DDC326A" w14:textId="77777777" w:rsidR="00016EB6" w:rsidRPr="00016EB6" w:rsidRDefault="00016EB6" w:rsidP="00016EB6">
            <w:r w:rsidRPr="00016EB6">
              <w:t>10%</w:t>
            </w:r>
          </w:p>
        </w:tc>
        <w:tc>
          <w:tcPr>
            <w:tcW w:w="0" w:type="auto"/>
            <w:tcMar>
              <w:top w:w="0" w:type="dxa"/>
              <w:left w:w="0" w:type="dxa"/>
              <w:bottom w:w="0" w:type="dxa"/>
              <w:right w:w="0" w:type="dxa"/>
            </w:tcMar>
            <w:vAlign w:val="center"/>
            <w:hideMark/>
          </w:tcPr>
          <w:p w14:paraId="2386D1D2" w14:textId="77777777" w:rsidR="00016EB6" w:rsidRPr="00016EB6" w:rsidRDefault="00016EB6" w:rsidP="00016EB6">
            <w:r w:rsidRPr="00016EB6">
              <w:t>Monitor program quality measures and implement continuous quality improvement</w:t>
            </w:r>
          </w:p>
        </w:tc>
      </w:tr>
      <w:tr w:rsidR="00016EB6" w:rsidRPr="00016EB6" w14:paraId="1F9DA941" w14:textId="77777777" w:rsidTr="00016EB6">
        <w:trPr>
          <w:tblCellSpacing w:w="15" w:type="dxa"/>
        </w:trPr>
        <w:tc>
          <w:tcPr>
            <w:tcW w:w="930" w:type="dxa"/>
            <w:tcMar>
              <w:top w:w="0" w:type="dxa"/>
              <w:left w:w="0" w:type="dxa"/>
              <w:bottom w:w="0" w:type="dxa"/>
              <w:right w:w="0" w:type="dxa"/>
            </w:tcMar>
            <w:vAlign w:val="center"/>
            <w:hideMark/>
          </w:tcPr>
          <w:p w14:paraId="64D8C7B6" w14:textId="77777777" w:rsidR="00016EB6" w:rsidRPr="00016EB6" w:rsidRDefault="00016EB6" w:rsidP="00016EB6">
            <w:r w:rsidRPr="00016EB6">
              <w:t>10%</w:t>
            </w:r>
          </w:p>
        </w:tc>
        <w:tc>
          <w:tcPr>
            <w:tcW w:w="0" w:type="auto"/>
            <w:tcMar>
              <w:top w:w="0" w:type="dxa"/>
              <w:left w:w="0" w:type="dxa"/>
              <w:bottom w:w="0" w:type="dxa"/>
              <w:right w:w="0" w:type="dxa"/>
            </w:tcMar>
            <w:vAlign w:val="center"/>
            <w:hideMark/>
          </w:tcPr>
          <w:p w14:paraId="6B726BC7" w14:textId="77777777" w:rsidR="00016EB6" w:rsidRPr="00016EB6" w:rsidRDefault="00016EB6" w:rsidP="00016EB6">
            <w:r w:rsidRPr="00016EB6">
              <w:t>Work with CPHS experiential training staff to implement and maintain the experiential fellowship</w:t>
            </w:r>
          </w:p>
        </w:tc>
      </w:tr>
      <w:tr w:rsidR="00016EB6" w:rsidRPr="00016EB6" w14:paraId="6A15DEAA" w14:textId="77777777" w:rsidTr="00016EB6">
        <w:trPr>
          <w:tblCellSpacing w:w="15" w:type="dxa"/>
        </w:trPr>
        <w:tc>
          <w:tcPr>
            <w:tcW w:w="930" w:type="dxa"/>
            <w:tcMar>
              <w:top w:w="0" w:type="dxa"/>
              <w:left w:w="0" w:type="dxa"/>
              <w:bottom w:w="0" w:type="dxa"/>
              <w:right w:w="0" w:type="dxa"/>
            </w:tcMar>
            <w:vAlign w:val="center"/>
            <w:hideMark/>
          </w:tcPr>
          <w:p w14:paraId="7E72F51B" w14:textId="77777777" w:rsidR="00016EB6" w:rsidRPr="00016EB6" w:rsidRDefault="00016EB6" w:rsidP="00016EB6">
            <w:r w:rsidRPr="00016EB6">
              <w:t>5%</w:t>
            </w:r>
          </w:p>
        </w:tc>
        <w:tc>
          <w:tcPr>
            <w:tcW w:w="0" w:type="auto"/>
            <w:tcMar>
              <w:top w:w="0" w:type="dxa"/>
              <w:left w:w="0" w:type="dxa"/>
              <w:bottom w:w="0" w:type="dxa"/>
              <w:right w:w="0" w:type="dxa"/>
            </w:tcMar>
            <w:vAlign w:val="center"/>
            <w:hideMark/>
          </w:tcPr>
          <w:p w14:paraId="1B320C7D" w14:textId="77777777" w:rsidR="00016EB6" w:rsidRPr="00016EB6" w:rsidRDefault="00016EB6" w:rsidP="00016EB6">
            <w:r w:rsidRPr="00016EB6">
              <w:t>Work with CPHS student services and academic achievement staff in meeting student needs and maintaining academic standards for the program</w:t>
            </w:r>
          </w:p>
        </w:tc>
      </w:tr>
      <w:tr w:rsidR="00016EB6" w:rsidRPr="00016EB6" w14:paraId="32E73F91" w14:textId="77777777" w:rsidTr="00016EB6">
        <w:trPr>
          <w:tblCellSpacing w:w="15" w:type="dxa"/>
        </w:trPr>
        <w:tc>
          <w:tcPr>
            <w:tcW w:w="930" w:type="dxa"/>
            <w:tcMar>
              <w:top w:w="0" w:type="dxa"/>
              <w:left w:w="0" w:type="dxa"/>
              <w:bottom w:w="0" w:type="dxa"/>
              <w:right w:w="0" w:type="dxa"/>
            </w:tcMar>
            <w:vAlign w:val="center"/>
            <w:hideMark/>
          </w:tcPr>
          <w:p w14:paraId="640C15FE" w14:textId="77777777" w:rsidR="00016EB6" w:rsidRPr="00016EB6" w:rsidRDefault="00016EB6" w:rsidP="00016EB6">
            <w:r w:rsidRPr="00016EB6">
              <w:t> </w:t>
            </w:r>
          </w:p>
        </w:tc>
        <w:tc>
          <w:tcPr>
            <w:tcW w:w="0" w:type="auto"/>
            <w:tcMar>
              <w:top w:w="0" w:type="dxa"/>
              <w:left w:w="0" w:type="dxa"/>
              <w:bottom w:w="0" w:type="dxa"/>
              <w:right w:w="0" w:type="dxa"/>
            </w:tcMar>
            <w:vAlign w:val="center"/>
            <w:hideMark/>
          </w:tcPr>
          <w:p w14:paraId="3EB4A33D" w14:textId="77777777" w:rsidR="00016EB6" w:rsidRPr="00016EB6" w:rsidRDefault="00016EB6" w:rsidP="00016EB6">
            <w:r w:rsidRPr="00016EB6">
              <w:t>Performs other duties as assigned.</w:t>
            </w:r>
          </w:p>
        </w:tc>
      </w:tr>
    </w:tbl>
    <w:p w14:paraId="6C7E606F" w14:textId="77777777" w:rsidR="00016EB6" w:rsidRPr="00016EB6" w:rsidRDefault="00016EB6" w:rsidP="00016EB6">
      <w:pPr>
        <w:rPr>
          <w:b/>
          <w:bCs/>
        </w:rPr>
      </w:pPr>
      <w:r w:rsidRPr="00016EB6">
        <w:rPr>
          <w:b/>
          <w:bCs/>
        </w:rPr>
        <w:t>Qualifications:</w:t>
      </w:r>
    </w:p>
    <w:p w14:paraId="47467C75" w14:textId="77777777" w:rsidR="00016EB6" w:rsidRPr="00016EB6" w:rsidRDefault="00016EB6" w:rsidP="00016EB6">
      <w:r w:rsidRPr="00016EB6">
        <w:t>Qualifications: Doctoral degree in psychology or counseling</w:t>
      </w:r>
    </w:p>
    <w:p w14:paraId="76217156" w14:textId="77777777" w:rsidR="00016EB6" w:rsidRPr="00016EB6" w:rsidRDefault="00016EB6" w:rsidP="00016EB6">
      <w:r w:rsidRPr="00016EB6">
        <w:t>Required: Completion of a MS in Psychopharmacology from an American Psychological Association designated program.</w:t>
      </w:r>
    </w:p>
    <w:p w14:paraId="7C05F277" w14:textId="77777777" w:rsidR="00016EB6" w:rsidRPr="00016EB6" w:rsidRDefault="00016EB6" w:rsidP="00016EB6">
      <w:r w:rsidRPr="00016EB6">
        <w:t>Recommended: Clinical practice experience in psychology or counseling</w:t>
      </w:r>
    </w:p>
    <w:p w14:paraId="13F2EFBC" w14:textId="15B59274" w:rsidR="007D0471" w:rsidRPr="00016EB6" w:rsidRDefault="007D0471" w:rsidP="00016EB6"/>
    <w:sectPr w:rsidR="007D0471" w:rsidRPr="00016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EB6"/>
    <w:rsid w:val="00016EB6"/>
    <w:rsid w:val="00193A2F"/>
    <w:rsid w:val="007D0471"/>
    <w:rsid w:val="00CA0E64"/>
    <w:rsid w:val="00D84E23"/>
    <w:rsid w:val="00EA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79476"/>
  <w15:chartTrackingRefBased/>
  <w15:docId w15:val="{0C1F4E05-7CB4-498C-BE84-800A203B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48168">
      <w:bodyDiv w:val="1"/>
      <w:marLeft w:val="0"/>
      <w:marRight w:val="0"/>
      <w:marTop w:val="0"/>
      <w:marBottom w:val="0"/>
      <w:divBdr>
        <w:top w:val="none" w:sz="0" w:space="0" w:color="auto"/>
        <w:left w:val="none" w:sz="0" w:space="0" w:color="auto"/>
        <w:bottom w:val="none" w:sz="0" w:space="0" w:color="auto"/>
        <w:right w:val="none" w:sz="0" w:space="0" w:color="auto"/>
      </w:divBdr>
      <w:divsChild>
        <w:div w:id="1607276750">
          <w:marLeft w:val="0"/>
          <w:marRight w:val="0"/>
          <w:marTop w:val="0"/>
          <w:marBottom w:val="0"/>
          <w:divBdr>
            <w:top w:val="none" w:sz="0" w:space="0" w:color="auto"/>
            <w:left w:val="none" w:sz="0" w:space="0" w:color="auto"/>
            <w:bottom w:val="none" w:sz="0" w:space="0" w:color="auto"/>
            <w:right w:val="none" w:sz="0" w:space="0" w:color="auto"/>
          </w:divBdr>
          <w:divsChild>
            <w:div w:id="948195296">
              <w:marLeft w:val="2175"/>
              <w:marRight w:val="0"/>
              <w:marTop w:val="0"/>
              <w:marBottom w:val="0"/>
              <w:divBdr>
                <w:top w:val="none" w:sz="0" w:space="0" w:color="auto"/>
                <w:left w:val="none" w:sz="0" w:space="0" w:color="auto"/>
                <w:bottom w:val="none" w:sz="0" w:space="0" w:color="auto"/>
                <w:right w:val="none" w:sz="0" w:space="0" w:color="auto"/>
              </w:divBdr>
              <w:divsChild>
                <w:div w:id="19293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5811">
          <w:marLeft w:val="0"/>
          <w:marRight w:val="0"/>
          <w:marTop w:val="0"/>
          <w:marBottom w:val="0"/>
          <w:divBdr>
            <w:top w:val="none" w:sz="0" w:space="0" w:color="auto"/>
            <w:left w:val="none" w:sz="0" w:space="0" w:color="auto"/>
            <w:bottom w:val="none" w:sz="0" w:space="0" w:color="auto"/>
            <w:right w:val="none" w:sz="0" w:space="0" w:color="auto"/>
          </w:divBdr>
          <w:divsChild>
            <w:div w:id="956175802">
              <w:marLeft w:val="150"/>
              <w:marRight w:val="0"/>
              <w:marTop w:val="0"/>
              <w:marBottom w:val="0"/>
              <w:divBdr>
                <w:top w:val="none" w:sz="0" w:space="0" w:color="auto"/>
                <w:left w:val="none" w:sz="0" w:space="0" w:color="auto"/>
                <w:bottom w:val="none" w:sz="0" w:space="0" w:color="auto"/>
                <w:right w:val="none" w:sz="0" w:space="0" w:color="auto"/>
              </w:divBdr>
            </w:div>
            <w:div w:id="1949388008">
              <w:marLeft w:val="2175"/>
              <w:marRight w:val="0"/>
              <w:marTop w:val="0"/>
              <w:marBottom w:val="0"/>
              <w:divBdr>
                <w:top w:val="none" w:sz="0" w:space="0" w:color="auto"/>
                <w:left w:val="none" w:sz="0" w:space="0" w:color="auto"/>
                <w:bottom w:val="none" w:sz="0" w:space="0" w:color="auto"/>
                <w:right w:val="none" w:sz="0" w:space="0" w:color="auto"/>
              </w:divBdr>
              <w:divsChild>
                <w:div w:id="168666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18075">
          <w:marLeft w:val="0"/>
          <w:marRight w:val="0"/>
          <w:marTop w:val="0"/>
          <w:marBottom w:val="0"/>
          <w:divBdr>
            <w:top w:val="none" w:sz="0" w:space="0" w:color="auto"/>
            <w:left w:val="none" w:sz="0" w:space="0" w:color="auto"/>
            <w:bottom w:val="none" w:sz="0" w:space="0" w:color="auto"/>
            <w:right w:val="none" w:sz="0" w:space="0" w:color="auto"/>
          </w:divBdr>
          <w:divsChild>
            <w:div w:id="1508516566">
              <w:marLeft w:val="150"/>
              <w:marRight w:val="0"/>
              <w:marTop w:val="0"/>
              <w:marBottom w:val="0"/>
              <w:divBdr>
                <w:top w:val="none" w:sz="0" w:space="0" w:color="auto"/>
                <w:left w:val="none" w:sz="0" w:space="0" w:color="auto"/>
                <w:bottom w:val="none" w:sz="0" w:space="0" w:color="auto"/>
                <w:right w:val="none" w:sz="0" w:space="0" w:color="auto"/>
              </w:divBdr>
            </w:div>
            <w:div w:id="807288391">
              <w:marLeft w:val="2175"/>
              <w:marRight w:val="0"/>
              <w:marTop w:val="0"/>
              <w:marBottom w:val="0"/>
              <w:divBdr>
                <w:top w:val="none" w:sz="0" w:space="0" w:color="auto"/>
                <w:left w:val="none" w:sz="0" w:space="0" w:color="auto"/>
                <w:bottom w:val="none" w:sz="0" w:space="0" w:color="auto"/>
                <w:right w:val="none" w:sz="0" w:space="0" w:color="auto"/>
              </w:divBdr>
              <w:divsChild>
                <w:div w:id="19123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Welty</dc:creator>
  <cp:keywords/>
  <dc:description/>
  <cp:lastModifiedBy>Event Pro</cp:lastModifiedBy>
  <cp:revision>2</cp:revision>
  <dcterms:created xsi:type="dcterms:W3CDTF">2022-03-03T17:02:00Z</dcterms:created>
  <dcterms:modified xsi:type="dcterms:W3CDTF">2022-03-03T17:02:00Z</dcterms:modified>
</cp:coreProperties>
</file>